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58" w:rsidRPr="004A02E1" w:rsidRDefault="00903358" w:rsidP="00D243FF">
      <w:pPr>
        <w:jc w:val="both"/>
        <w:rPr>
          <w:sz w:val="28"/>
          <w:szCs w:val="28"/>
        </w:rPr>
      </w:pPr>
    </w:p>
    <w:p w:rsidR="004A02E1" w:rsidRPr="004A02E1" w:rsidRDefault="004A02E1" w:rsidP="004A02E1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</w:p>
    <w:p w:rsidR="00EB091B" w:rsidRPr="00AA6451" w:rsidRDefault="00903358" w:rsidP="00903358">
      <w:pPr>
        <w:jc w:val="center"/>
        <w:rPr>
          <w:b/>
          <w:sz w:val="28"/>
          <w:szCs w:val="28"/>
        </w:rPr>
      </w:pPr>
      <w:r w:rsidRPr="00AA6451">
        <w:rPr>
          <w:b/>
          <w:sz w:val="28"/>
          <w:szCs w:val="28"/>
        </w:rPr>
        <w:t xml:space="preserve">Информация для </w:t>
      </w:r>
      <w:r w:rsidR="00EB091B" w:rsidRPr="00AA6451">
        <w:rPr>
          <w:b/>
          <w:sz w:val="28"/>
          <w:szCs w:val="28"/>
        </w:rPr>
        <w:t xml:space="preserve">жителей </w:t>
      </w:r>
      <w:r w:rsidRPr="00AA6451">
        <w:rPr>
          <w:b/>
          <w:sz w:val="28"/>
          <w:szCs w:val="28"/>
        </w:rPr>
        <w:t>Ханты-Мансийского района о</w:t>
      </w:r>
      <w:r w:rsidR="00EB091B" w:rsidRPr="00AA6451">
        <w:rPr>
          <w:b/>
          <w:sz w:val="28"/>
          <w:szCs w:val="28"/>
        </w:rPr>
        <w:t xml:space="preserve"> порядке подключения к сетям </w:t>
      </w:r>
      <w:r w:rsidRPr="00AA6451">
        <w:rPr>
          <w:b/>
          <w:sz w:val="28"/>
          <w:szCs w:val="28"/>
        </w:rPr>
        <w:t>газоснабжения.</w:t>
      </w:r>
    </w:p>
    <w:p w:rsidR="00903358" w:rsidRDefault="00903358" w:rsidP="00903358">
      <w:pPr>
        <w:jc w:val="center"/>
        <w:rPr>
          <w:sz w:val="28"/>
          <w:szCs w:val="28"/>
        </w:rPr>
      </w:pPr>
    </w:p>
    <w:p w:rsidR="00903358" w:rsidRPr="00EB091B" w:rsidRDefault="00903358" w:rsidP="00903358">
      <w:pPr>
        <w:jc w:val="center"/>
        <w:rPr>
          <w:sz w:val="28"/>
          <w:szCs w:val="28"/>
        </w:rPr>
      </w:pPr>
    </w:p>
    <w:p w:rsidR="000C67D6" w:rsidRDefault="00FF5E5B" w:rsidP="00EB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EB091B">
        <w:rPr>
          <w:sz w:val="28"/>
          <w:szCs w:val="28"/>
        </w:rPr>
        <w:t>П</w:t>
      </w:r>
      <w:r w:rsidR="00BC6EB7" w:rsidRPr="00BC6EB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BC6EB7" w:rsidRPr="00BC6EB7">
        <w:rPr>
          <w:sz w:val="28"/>
          <w:szCs w:val="28"/>
        </w:rPr>
        <w:t xml:space="preserve"> Правительства от 30</w:t>
      </w:r>
      <w:r w:rsidR="0087254C">
        <w:rPr>
          <w:sz w:val="28"/>
          <w:szCs w:val="28"/>
        </w:rPr>
        <w:t>.</w:t>
      </w:r>
      <w:r w:rsidR="00BC6EB7" w:rsidRPr="00BC6EB7">
        <w:rPr>
          <w:sz w:val="28"/>
          <w:szCs w:val="28"/>
        </w:rPr>
        <w:t xml:space="preserve">12.2013 года № 1314 «Правила подключения (технологического присоединения) объектов капитального строительства к сетям газораспределения», для определения технической возможности подключения (технологического присоединения) объекта капитального строительства к сети газораспределения </w:t>
      </w:r>
      <w:r w:rsidR="00A860B8">
        <w:rPr>
          <w:sz w:val="28"/>
          <w:szCs w:val="28"/>
        </w:rPr>
        <w:t xml:space="preserve">собственнику объекта присоединения </w:t>
      </w:r>
      <w:r w:rsidR="00BC6EB7" w:rsidRPr="00BC6EB7">
        <w:rPr>
          <w:sz w:val="28"/>
          <w:szCs w:val="28"/>
        </w:rPr>
        <w:t>необходимо направить запрос о предоставления технических условий в газорасп</w:t>
      </w:r>
      <w:r w:rsidR="0087254C">
        <w:rPr>
          <w:sz w:val="28"/>
          <w:szCs w:val="28"/>
        </w:rPr>
        <w:t>ределительную организацию (ГРО), осуществляющую деятельность на территории населенного пункта</w:t>
      </w:r>
      <w:r w:rsidR="00BC6EB7" w:rsidRPr="00BC6EB7">
        <w:rPr>
          <w:sz w:val="28"/>
          <w:szCs w:val="28"/>
        </w:rPr>
        <w:t xml:space="preserve">. Запрос должен содержать фамилию, имя, отчество, местожительство, контактный телефон и почтовый адрес. </w:t>
      </w:r>
    </w:p>
    <w:p w:rsidR="00871598" w:rsidRDefault="00BC6EB7" w:rsidP="00EB091B">
      <w:pPr>
        <w:ind w:firstLine="708"/>
        <w:jc w:val="both"/>
        <w:rPr>
          <w:b/>
          <w:sz w:val="28"/>
          <w:szCs w:val="28"/>
        </w:rPr>
      </w:pPr>
      <w:r w:rsidRPr="00903358">
        <w:rPr>
          <w:b/>
          <w:sz w:val="28"/>
          <w:szCs w:val="28"/>
        </w:rPr>
        <w:t xml:space="preserve">ГРО в </w:t>
      </w:r>
      <w:r w:rsidR="000C67D6" w:rsidRPr="00903358">
        <w:rPr>
          <w:b/>
          <w:sz w:val="28"/>
          <w:szCs w:val="28"/>
        </w:rPr>
        <w:t xml:space="preserve">населенных пунктах Ханты-Мансийского </w:t>
      </w:r>
      <w:proofErr w:type="gramStart"/>
      <w:r w:rsidR="000C67D6" w:rsidRPr="00903358">
        <w:rPr>
          <w:b/>
          <w:sz w:val="28"/>
          <w:szCs w:val="28"/>
        </w:rPr>
        <w:t xml:space="preserve">района </w:t>
      </w:r>
      <w:r w:rsidR="00871598" w:rsidRPr="00903358">
        <w:rPr>
          <w:b/>
          <w:sz w:val="28"/>
          <w:szCs w:val="28"/>
        </w:rPr>
        <w:t>:</w:t>
      </w:r>
      <w:proofErr w:type="gramEnd"/>
    </w:p>
    <w:p w:rsidR="00912C0D" w:rsidRDefault="00912C0D" w:rsidP="00EB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пунктах: п. </w:t>
      </w:r>
      <w:proofErr w:type="spellStart"/>
      <w:r>
        <w:rPr>
          <w:sz w:val="28"/>
          <w:szCs w:val="28"/>
        </w:rPr>
        <w:t>Гоноправдинск</w:t>
      </w:r>
      <w:proofErr w:type="spellEnd"/>
      <w:r>
        <w:rPr>
          <w:sz w:val="28"/>
          <w:szCs w:val="28"/>
        </w:rPr>
        <w:t>, п. Бобровский – МП «Комплекс плюс», адрес офиса:</w:t>
      </w:r>
    </w:p>
    <w:p w:rsidR="00912C0D" w:rsidRPr="00912C0D" w:rsidRDefault="00912C0D" w:rsidP="00EB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Горноправдинск ул. Геологов д.5, телефон приемной 8(3467) 37-47-00, директор – </w:t>
      </w:r>
      <w:proofErr w:type="spellStart"/>
      <w:r>
        <w:rPr>
          <w:sz w:val="28"/>
          <w:szCs w:val="28"/>
        </w:rPr>
        <w:t>Бабюк</w:t>
      </w:r>
      <w:proofErr w:type="spellEnd"/>
      <w:r>
        <w:rPr>
          <w:sz w:val="28"/>
          <w:szCs w:val="28"/>
        </w:rPr>
        <w:t xml:space="preserve"> Иван Васильевич;</w:t>
      </w:r>
    </w:p>
    <w:p w:rsidR="00A92B17" w:rsidRDefault="00F46FEA" w:rsidP="00EB0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пунктах: </w:t>
      </w:r>
      <w:r w:rsidR="00EB091B">
        <w:rPr>
          <w:sz w:val="28"/>
          <w:szCs w:val="28"/>
        </w:rPr>
        <w:t xml:space="preserve">п. </w:t>
      </w:r>
      <w:proofErr w:type="gramStart"/>
      <w:r w:rsidR="00EB091B">
        <w:rPr>
          <w:sz w:val="28"/>
          <w:szCs w:val="28"/>
        </w:rPr>
        <w:t>Сибирский</w:t>
      </w:r>
      <w:r w:rsidR="000C67D6">
        <w:rPr>
          <w:sz w:val="28"/>
          <w:szCs w:val="28"/>
        </w:rPr>
        <w:t xml:space="preserve">,   </w:t>
      </w:r>
      <w:proofErr w:type="gramEnd"/>
      <w:r w:rsidR="000C67D6">
        <w:rPr>
          <w:sz w:val="28"/>
          <w:szCs w:val="28"/>
        </w:rPr>
        <w:t xml:space="preserve">п. Луговской, п. Выкатной, д. Цингалы, д. </w:t>
      </w:r>
      <w:proofErr w:type="spellStart"/>
      <w:r w:rsidR="000C67D6">
        <w:rPr>
          <w:sz w:val="28"/>
          <w:szCs w:val="28"/>
        </w:rPr>
        <w:t>Батово</w:t>
      </w:r>
      <w:proofErr w:type="spellEnd"/>
      <w:r w:rsidR="000C67D6">
        <w:rPr>
          <w:sz w:val="28"/>
          <w:szCs w:val="28"/>
        </w:rPr>
        <w:t>, д. Ярки, д. Шапша</w:t>
      </w:r>
      <w:r>
        <w:rPr>
          <w:sz w:val="28"/>
          <w:szCs w:val="28"/>
        </w:rPr>
        <w:t xml:space="preserve"> - </w:t>
      </w:r>
      <w:r w:rsidR="00BC6EB7" w:rsidRPr="00BC6EB7">
        <w:rPr>
          <w:sz w:val="28"/>
          <w:szCs w:val="28"/>
        </w:rPr>
        <w:t>ООО «ЮграТеплоГазСтрой», адрес</w:t>
      </w:r>
      <w:r w:rsidR="00A92B17">
        <w:rPr>
          <w:sz w:val="28"/>
          <w:szCs w:val="28"/>
        </w:rPr>
        <w:t xml:space="preserve"> офиса:</w:t>
      </w:r>
      <w:r w:rsidR="00BC6EB7" w:rsidRPr="00BC6EB7">
        <w:rPr>
          <w:sz w:val="28"/>
          <w:szCs w:val="28"/>
        </w:rPr>
        <w:t xml:space="preserve"> </w:t>
      </w:r>
    </w:p>
    <w:p w:rsidR="00F46FEA" w:rsidRDefault="00A92B17" w:rsidP="00A92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6EB7" w:rsidRPr="00BC6EB7">
        <w:rPr>
          <w:sz w:val="28"/>
          <w:szCs w:val="28"/>
        </w:rPr>
        <w:t xml:space="preserve">г. Ханты-Мансийск </w:t>
      </w:r>
      <w:r>
        <w:rPr>
          <w:sz w:val="28"/>
          <w:szCs w:val="28"/>
        </w:rPr>
        <w:t xml:space="preserve"> </w:t>
      </w:r>
      <w:r w:rsidR="00BC6EB7" w:rsidRPr="00BC6EB7">
        <w:rPr>
          <w:sz w:val="28"/>
          <w:szCs w:val="28"/>
        </w:rPr>
        <w:t xml:space="preserve">ул. </w:t>
      </w:r>
      <w:r>
        <w:rPr>
          <w:sz w:val="28"/>
          <w:szCs w:val="28"/>
        </w:rPr>
        <w:t>Рябиновая</w:t>
      </w:r>
      <w:r w:rsidR="00BC6EB7" w:rsidRPr="00BC6EB7">
        <w:rPr>
          <w:sz w:val="28"/>
          <w:szCs w:val="28"/>
        </w:rPr>
        <w:t xml:space="preserve"> д.1</w:t>
      </w:r>
      <w:r>
        <w:rPr>
          <w:sz w:val="28"/>
          <w:szCs w:val="28"/>
        </w:rPr>
        <w:t>3</w:t>
      </w:r>
      <w:r w:rsidR="00BC6EB7" w:rsidRPr="00BC6EB7">
        <w:rPr>
          <w:sz w:val="28"/>
          <w:szCs w:val="28"/>
        </w:rPr>
        <w:t>,</w:t>
      </w:r>
      <w:r w:rsidRPr="00A92B1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A92B1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A92B17">
        <w:rPr>
          <w:sz w:val="28"/>
          <w:szCs w:val="28"/>
        </w:rPr>
        <w:t xml:space="preserve"> приемной</w:t>
      </w:r>
      <w:r>
        <w:rPr>
          <w:rFonts w:ascii="Verdana" w:hAnsi="Verdana"/>
        </w:rPr>
        <w:t xml:space="preserve">  </w:t>
      </w:r>
      <w:r w:rsidRPr="00A92B17">
        <w:rPr>
          <w:sz w:val="28"/>
          <w:szCs w:val="28"/>
        </w:rPr>
        <w:t>8 (3467)</w:t>
      </w:r>
      <w:r w:rsidRPr="00A92B17">
        <w:rPr>
          <w:bCs/>
          <w:sz w:val="28"/>
          <w:szCs w:val="28"/>
        </w:rPr>
        <w:t> 31-83-31</w:t>
      </w:r>
      <w:r>
        <w:rPr>
          <w:bCs/>
          <w:sz w:val="28"/>
          <w:szCs w:val="28"/>
        </w:rPr>
        <w:t xml:space="preserve">, </w:t>
      </w:r>
      <w:r w:rsidR="00BC6EB7" w:rsidRPr="00BC6EB7">
        <w:rPr>
          <w:sz w:val="28"/>
          <w:szCs w:val="28"/>
        </w:rPr>
        <w:t xml:space="preserve"> директор - Ковалев Алексей Иванович</w:t>
      </w:r>
      <w:r w:rsidR="00F46FEA">
        <w:rPr>
          <w:sz w:val="28"/>
          <w:szCs w:val="28"/>
        </w:rPr>
        <w:t>;</w:t>
      </w:r>
    </w:p>
    <w:p w:rsidR="00F46FEA" w:rsidRDefault="00903358" w:rsidP="00903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6FEA">
        <w:rPr>
          <w:sz w:val="28"/>
          <w:szCs w:val="28"/>
        </w:rPr>
        <w:t xml:space="preserve"> населенных пунктах д. Белогорье, п. Троица, п.</w:t>
      </w:r>
      <w:r w:rsidR="00D243FF">
        <w:rPr>
          <w:sz w:val="28"/>
          <w:szCs w:val="28"/>
        </w:rPr>
        <w:t xml:space="preserve"> </w:t>
      </w:r>
      <w:r w:rsidR="00F46FEA">
        <w:rPr>
          <w:sz w:val="28"/>
          <w:szCs w:val="28"/>
        </w:rPr>
        <w:t>Кирпичный (перспектива) – ОАО «Газпром газораспределение Север»</w:t>
      </w:r>
      <w:r>
        <w:rPr>
          <w:sz w:val="28"/>
          <w:szCs w:val="28"/>
        </w:rPr>
        <w:t>, адрес офиса в Ханты-Мансийске:</w:t>
      </w:r>
    </w:p>
    <w:p w:rsidR="00903358" w:rsidRDefault="00903358" w:rsidP="00A92B17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ул. Энгельса 35, телефон 8(3467) 30-13-83, 30-13-93.</w:t>
      </w:r>
    </w:p>
    <w:p w:rsidR="00903358" w:rsidRDefault="00903358" w:rsidP="00A92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в ХМАО-Югре – Туляков Рафаэль </w:t>
      </w:r>
      <w:proofErr w:type="spellStart"/>
      <w:r>
        <w:rPr>
          <w:sz w:val="28"/>
          <w:szCs w:val="28"/>
        </w:rPr>
        <w:t>Халяфович</w:t>
      </w:r>
      <w:proofErr w:type="spellEnd"/>
      <w:r>
        <w:rPr>
          <w:sz w:val="28"/>
          <w:szCs w:val="28"/>
        </w:rPr>
        <w:t>.</w:t>
      </w:r>
    </w:p>
    <w:p w:rsidR="00BC6EB7" w:rsidRPr="00BC6EB7" w:rsidRDefault="00903358" w:rsidP="00903358">
      <w:pPr>
        <w:tabs>
          <w:tab w:val="center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EB7" w:rsidRPr="00BC6EB7">
        <w:rPr>
          <w:sz w:val="28"/>
          <w:szCs w:val="28"/>
        </w:rPr>
        <w:t>На основании п.8 вышеуказанного постановления, к запросу необходимо приложить:</w:t>
      </w:r>
    </w:p>
    <w:p w:rsidR="00BC6EB7" w:rsidRPr="00BC6EB7" w:rsidRDefault="00BC6EB7" w:rsidP="00BC6EB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BC6EB7">
        <w:rPr>
          <w:sz w:val="28"/>
          <w:szCs w:val="28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BC6EB7" w:rsidRPr="00BC6EB7" w:rsidRDefault="00BC6EB7" w:rsidP="00BC6EB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BC6EB7">
        <w:rPr>
          <w:sz w:val="28"/>
          <w:szCs w:val="28"/>
        </w:rPr>
        <w:t>б) ситуационный план расположения земельного участка с привязкой к территории населенного пункта;</w:t>
      </w:r>
    </w:p>
    <w:p w:rsidR="00BC6EB7" w:rsidRPr="00BC6EB7" w:rsidRDefault="00BC6EB7" w:rsidP="00BC6EB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BC6EB7">
        <w:rPr>
          <w:sz w:val="28"/>
          <w:szCs w:val="28"/>
        </w:rPr>
        <w:t>в) расчет планируемого максимального часового расхода газа (</w:t>
      </w:r>
      <w:r w:rsidRPr="00BC6EB7">
        <w:rPr>
          <w:b/>
          <w:i/>
          <w:sz w:val="28"/>
          <w:szCs w:val="28"/>
        </w:rPr>
        <w:t>не требуется в случае планируемого максимального часового расхода газа не более 5 куб. метров</w:t>
      </w:r>
      <w:r w:rsidRPr="00BC6EB7">
        <w:rPr>
          <w:sz w:val="28"/>
          <w:szCs w:val="28"/>
        </w:rPr>
        <w:t>);</w:t>
      </w:r>
    </w:p>
    <w:p w:rsidR="00BC6EB7" w:rsidRDefault="00BC6EB7" w:rsidP="00BC6EB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BC6EB7">
        <w:rPr>
          <w:sz w:val="28"/>
          <w:szCs w:val="28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F12443" w:rsidRPr="00F12443" w:rsidRDefault="00EB091B" w:rsidP="00F12443">
      <w:pPr>
        <w:tabs>
          <w:tab w:val="left" w:pos="-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443" w:rsidRPr="00F12443">
        <w:rPr>
          <w:sz w:val="28"/>
          <w:szCs w:val="28"/>
        </w:rPr>
        <w:t xml:space="preserve">Руководствуясь </w:t>
      </w:r>
      <w:r w:rsidR="00F12443">
        <w:rPr>
          <w:sz w:val="28"/>
          <w:szCs w:val="28"/>
        </w:rPr>
        <w:t>полученными</w:t>
      </w:r>
      <w:r w:rsidR="00F12443" w:rsidRPr="00F12443">
        <w:rPr>
          <w:sz w:val="28"/>
          <w:szCs w:val="28"/>
        </w:rPr>
        <w:t xml:space="preserve"> «Техническими условиями», для подключения к сетям, </w:t>
      </w:r>
      <w:r w:rsidR="00A860B8">
        <w:rPr>
          <w:sz w:val="28"/>
          <w:szCs w:val="28"/>
        </w:rPr>
        <w:t xml:space="preserve">собственнику, изъявившему желание для подключения к сетям газораспределения, </w:t>
      </w:r>
      <w:r w:rsidR="00F12443" w:rsidRPr="00F12443">
        <w:rPr>
          <w:sz w:val="28"/>
          <w:szCs w:val="28"/>
        </w:rPr>
        <w:t>необходимо подготовить проектную документацию</w:t>
      </w:r>
      <w:r w:rsidR="00F12443">
        <w:rPr>
          <w:sz w:val="28"/>
          <w:szCs w:val="28"/>
        </w:rPr>
        <w:t xml:space="preserve"> в специализированной организации </w:t>
      </w:r>
      <w:r w:rsidR="00CB4BD6">
        <w:rPr>
          <w:sz w:val="28"/>
          <w:szCs w:val="28"/>
        </w:rPr>
        <w:t>(</w:t>
      </w:r>
      <w:r w:rsidR="00CB4BD6" w:rsidRPr="00CB4BD6">
        <w:rPr>
          <w:sz w:val="28"/>
          <w:szCs w:val="28"/>
        </w:rPr>
        <w:t xml:space="preserve">имеющей соответствующие допуски, </w:t>
      </w:r>
      <w:r w:rsidR="00CB4BD6" w:rsidRPr="00CB4BD6">
        <w:rPr>
          <w:sz w:val="28"/>
          <w:szCs w:val="28"/>
        </w:rPr>
        <w:lastRenderedPageBreak/>
        <w:t>установленные действующим законодательством для получения права на ведение данных работ</w:t>
      </w:r>
      <w:r w:rsidR="00CB4BD6">
        <w:rPr>
          <w:sz w:val="28"/>
          <w:szCs w:val="28"/>
        </w:rPr>
        <w:t>)</w:t>
      </w:r>
      <w:r w:rsidR="00F12443" w:rsidRPr="00F12443">
        <w:rPr>
          <w:sz w:val="28"/>
          <w:szCs w:val="28"/>
        </w:rPr>
        <w:t xml:space="preserve">, согласовать ее </w:t>
      </w:r>
      <w:r w:rsidR="00A92B17">
        <w:rPr>
          <w:sz w:val="28"/>
          <w:szCs w:val="28"/>
        </w:rPr>
        <w:t>с</w:t>
      </w:r>
      <w:r w:rsidR="00F12443" w:rsidRPr="00F12443">
        <w:rPr>
          <w:sz w:val="28"/>
          <w:szCs w:val="28"/>
        </w:rPr>
        <w:t xml:space="preserve"> </w:t>
      </w:r>
      <w:r w:rsidR="00F12443">
        <w:rPr>
          <w:sz w:val="28"/>
          <w:szCs w:val="28"/>
        </w:rPr>
        <w:t>ГРО</w:t>
      </w:r>
      <w:r w:rsidR="00F12443" w:rsidRPr="00F12443">
        <w:rPr>
          <w:sz w:val="28"/>
          <w:szCs w:val="28"/>
        </w:rPr>
        <w:t xml:space="preserve">, и выполнить строительно-монтажные работы силами специализированной организации (имеющей соответствующие допуски, установленные действующим законодательством для получения права на ведение данных работ), в соответствии с согласованной проектной документацией. </w:t>
      </w:r>
    </w:p>
    <w:p w:rsidR="00AD2F6D" w:rsidRPr="00AD2F6D" w:rsidRDefault="00CB4BD6" w:rsidP="00CB4BD6">
      <w:pPr>
        <w:tabs>
          <w:tab w:val="center" w:pos="-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окончания строительно-монтажных работ необходимо обратиться в ГРО с заявлением о заключении договора на технологическое присоединение</w:t>
      </w:r>
      <w:r w:rsidR="00C92437">
        <w:rPr>
          <w:sz w:val="28"/>
          <w:szCs w:val="28"/>
        </w:rPr>
        <w:t xml:space="preserve"> (подключение)</w:t>
      </w:r>
      <w:r>
        <w:rPr>
          <w:sz w:val="28"/>
          <w:szCs w:val="28"/>
        </w:rPr>
        <w:t xml:space="preserve"> к сетям газораспределения</w:t>
      </w:r>
      <w:r w:rsidR="00912C0D">
        <w:rPr>
          <w:sz w:val="28"/>
          <w:szCs w:val="28"/>
        </w:rPr>
        <w:t>, приложить к заявлению исполнительно-техническую документацию на выполненные работы.</w:t>
      </w:r>
    </w:p>
    <w:p w:rsidR="00C92437" w:rsidRPr="00C92437" w:rsidRDefault="00C92437" w:rsidP="00C92437">
      <w:pPr>
        <w:tabs>
          <w:tab w:val="center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2437">
        <w:rPr>
          <w:sz w:val="28"/>
          <w:szCs w:val="28"/>
        </w:rPr>
        <w:t xml:space="preserve">Договор о подключении </w:t>
      </w:r>
      <w:r w:rsidR="00912C0D">
        <w:rPr>
          <w:sz w:val="28"/>
          <w:szCs w:val="28"/>
        </w:rPr>
        <w:t>должен содержать</w:t>
      </w:r>
      <w:r w:rsidRPr="00C92437">
        <w:rPr>
          <w:sz w:val="28"/>
          <w:szCs w:val="28"/>
        </w:rPr>
        <w:t xml:space="preserve"> следующие существенные условия:</w:t>
      </w:r>
    </w:p>
    <w:p w:rsidR="00C92437" w:rsidRPr="00C92437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C92437">
        <w:rPr>
          <w:sz w:val="28"/>
          <w:szCs w:val="28"/>
        </w:rPr>
        <w:t>а) перечень мероприятий (в том числе технических) по подключению, выполняемых заявителем и исполнителем, а также обязательства сторон по выполнению этих мероприятий;</w:t>
      </w:r>
    </w:p>
    <w:p w:rsidR="00C92437" w:rsidRPr="00C92437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C92437">
        <w:rPr>
          <w:sz w:val="28"/>
          <w:szCs w:val="28"/>
        </w:rPr>
        <w:t>б) срок осуществления мероприятий по подключению;</w:t>
      </w:r>
    </w:p>
    <w:p w:rsidR="00C92437" w:rsidRPr="00C92437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C92437">
        <w:rPr>
          <w:sz w:val="28"/>
          <w:szCs w:val="28"/>
        </w:rPr>
        <w:t>в) порядок разграничения балансовой принадлежности сети газораспределения, сети газопотребления и эксплуатационной ответственности сторон;</w:t>
      </w:r>
    </w:p>
    <w:p w:rsidR="00C92437" w:rsidRPr="00C92437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C92437">
        <w:rPr>
          <w:sz w:val="28"/>
          <w:szCs w:val="28"/>
        </w:rPr>
        <w:t>г) размер платы за технологическое присоединение, определяемый в соответствии с законодательством Российской Федерации в сфере газоснабжения;</w:t>
      </w:r>
    </w:p>
    <w:p w:rsidR="00C92437" w:rsidRPr="00C92437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C92437">
        <w:rPr>
          <w:sz w:val="28"/>
          <w:szCs w:val="28"/>
        </w:rPr>
        <w:t>д) порядок и сроки внесения заявителем платы за технологическое присоединение;</w:t>
      </w:r>
    </w:p>
    <w:p w:rsidR="00C92437" w:rsidRPr="00C92437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C92437">
        <w:rPr>
          <w:sz w:val="28"/>
          <w:szCs w:val="28"/>
        </w:rPr>
        <w:t>е) стоимость разработки проекта газоснабжения и проведения его экспертизы (в случае, когда плата за технологическое присоединение определяется по индивидуальному проекту);</w:t>
      </w:r>
    </w:p>
    <w:p w:rsidR="00C92437" w:rsidRPr="00C92437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 w:rsidRPr="00C92437">
        <w:rPr>
          <w:sz w:val="28"/>
          <w:szCs w:val="28"/>
        </w:rPr>
        <w:t>ж) положение об ответственности сторон за несоблюдение сроков исполнения обязательств, установленных договором о подключении;</w:t>
      </w:r>
    </w:p>
    <w:p w:rsidR="00C92437" w:rsidRPr="00C92437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92437">
        <w:rPr>
          <w:sz w:val="28"/>
          <w:szCs w:val="28"/>
        </w:rPr>
        <w:t>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 о подключении;</w:t>
      </w:r>
    </w:p>
    <w:p w:rsidR="00AD2F6D" w:rsidRDefault="00C92437" w:rsidP="00C92437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92437">
        <w:rPr>
          <w:sz w:val="28"/>
          <w:szCs w:val="28"/>
        </w:rPr>
        <w:t>) обязанность исполнителя выполнить условия договора о подключении при необходимости осуществления строительства сетей газораспределения по землям, находящимся в частной собственности у третьих лиц, с обязательным получением письменного согласия собственника земельного участка, на котором планируется строительство сетей газораспределения, о возможности строительства.</w:t>
      </w:r>
    </w:p>
    <w:p w:rsidR="00F56590" w:rsidRDefault="00C92437" w:rsidP="00C92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заключения договора на технологическое присоединение (подключение)</w:t>
      </w:r>
      <w:r w:rsidR="00F56590">
        <w:rPr>
          <w:sz w:val="28"/>
          <w:szCs w:val="28"/>
        </w:rPr>
        <w:t xml:space="preserve">, для газоснабжения жилого дома необходимо заключить договор на обслуживание ВДГО (внутридомовое газовое оборудование) со специализированной </w:t>
      </w:r>
      <w:proofErr w:type="gramStart"/>
      <w:r w:rsidR="00F56590">
        <w:rPr>
          <w:sz w:val="28"/>
          <w:szCs w:val="28"/>
        </w:rPr>
        <w:t xml:space="preserve">организацией  </w:t>
      </w:r>
      <w:r w:rsidR="00F56590" w:rsidRPr="00F56590">
        <w:rPr>
          <w:sz w:val="28"/>
          <w:szCs w:val="28"/>
        </w:rPr>
        <w:t>(</w:t>
      </w:r>
      <w:proofErr w:type="gramEnd"/>
      <w:r w:rsidR="00F56590" w:rsidRPr="00F56590">
        <w:rPr>
          <w:sz w:val="28"/>
          <w:szCs w:val="28"/>
        </w:rPr>
        <w:t>имеющей соответствующие допуски, установленные действующим законодательством для получения права на ведение данных работ)</w:t>
      </w:r>
      <w:r w:rsidR="00F56590">
        <w:rPr>
          <w:sz w:val="28"/>
          <w:szCs w:val="28"/>
        </w:rPr>
        <w:t xml:space="preserve">, после заключения договора на ВДГО следует обратиться в газоснабжающую организацию для заключения договора на газоснабжение объекта газопотребления. </w:t>
      </w:r>
    </w:p>
    <w:p w:rsidR="00C40CF6" w:rsidRDefault="00F56590" w:rsidP="00C92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Газоснабжающей организацией на территории Ханты-Мансийского района является </w:t>
      </w:r>
      <w:r w:rsidR="00C40CF6">
        <w:rPr>
          <w:sz w:val="28"/>
          <w:szCs w:val="28"/>
        </w:rPr>
        <w:t>ЗАО «Газпром межрегионгаз Север» адрес в Ханты-Мансийске:</w:t>
      </w:r>
    </w:p>
    <w:p w:rsidR="00C40CF6" w:rsidRDefault="00C40CF6" w:rsidP="00C9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56590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 ул. Энгельса 35, телефон 8(3467) 301383; 301393.</w:t>
      </w:r>
    </w:p>
    <w:p w:rsidR="00C92437" w:rsidRPr="00AD2F6D" w:rsidRDefault="00C40CF6" w:rsidP="00C924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После заключения договора на газоснабжения проводятся пуско-наладочные работы газопротебляющего оборудования</w:t>
      </w:r>
      <w:r w:rsidR="00315C4D">
        <w:rPr>
          <w:sz w:val="28"/>
          <w:szCs w:val="28"/>
        </w:rPr>
        <w:t xml:space="preserve"> по завершении которых газовое оборудование потребителя допускается в эксплуатацию.</w:t>
      </w:r>
      <w:r w:rsidR="00C92437">
        <w:rPr>
          <w:sz w:val="28"/>
          <w:szCs w:val="28"/>
        </w:rPr>
        <w:t xml:space="preserve"> </w:t>
      </w:r>
    </w:p>
    <w:p w:rsidR="00AD2F6D" w:rsidRPr="00AD2F6D" w:rsidRDefault="00AD2F6D" w:rsidP="00AD2F6D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</w:p>
    <w:p w:rsidR="00AD2F6D" w:rsidRPr="00AD2F6D" w:rsidRDefault="00AD2F6D" w:rsidP="00AD2F6D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</w:p>
    <w:p w:rsidR="00AD2F6D" w:rsidRPr="00AD2F6D" w:rsidRDefault="00AD2F6D" w:rsidP="00AD2F6D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</w:p>
    <w:p w:rsidR="00AD2F6D" w:rsidRDefault="00AD2F6D" w:rsidP="00AD2F6D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</w:p>
    <w:p w:rsidR="00AD2F6D" w:rsidRDefault="00AD2F6D" w:rsidP="00AD2F6D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</w:p>
    <w:p w:rsidR="004A02E1" w:rsidRPr="004A02E1" w:rsidRDefault="004A02E1" w:rsidP="004A02E1">
      <w:pPr>
        <w:tabs>
          <w:tab w:val="left" w:pos="2175"/>
          <w:tab w:val="center" w:pos="2737"/>
        </w:tabs>
        <w:jc w:val="both"/>
        <w:rPr>
          <w:sz w:val="28"/>
          <w:szCs w:val="28"/>
        </w:rPr>
      </w:pPr>
      <w:bookmarkStart w:id="0" w:name="_GoBack"/>
      <w:bookmarkEnd w:id="0"/>
      <w:r w:rsidRPr="004A02E1">
        <w:rPr>
          <w:sz w:val="20"/>
          <w:szCs w:val="20"/>
        </w:rPr>
        <w:t>Исполнитель:</w:t>
      </w:r>
    </w:p>
    <w:p w:rsidR="004A02E1" w:rsidRPr="004A02E1" w:rsidRDefault="004A02E1" w:rsidP="004A02E1">
      <w:pPr>
        <w:tabs>
          <w:tab w:val="left" w:pos="2175"/>
          <w:tab w:val="center" w:pos="2737"/>
        </w:tabs>
        <w:jc w:val="both"/>
        <w:rPr>
          <w:sz w:val="20"/>
          <w:szCs w:val="20"/>
        </w:rPr>
      </w:pPr>
      <w:r w:rsidRPr="004A02E1">
        <w:rPr>
          <w:sz w:val="20"/>
          <w:szCs w:val="20"/>
        </w:rPr>
        <w:t>Начальник управления реформирования</w:t>
      </w:r>
    </w:p>
    <w:p w:rsidR="004A02E1" w:rsidRPr="004A02E1" w:rsidRDefault="004A02E1" w:rsidP="004A02E1">
      <w:pPr>
        <w:tabs>
          <w:tab w:val="left" w:pos="2175"/>
          <w:tab w:val="center" w:pos="2737"/>
        </w:tabs>
        <w:jc w:val="both"/>
        <w:rPr>
          <w:sz w:val="20"/>
          <w:szCs w:val="20"/>
        </w:rPr>
      </w:pPr>
      <w:r w:rsidRPr="004A02E1">
        <w:rPr>
          <w:sz w:val="20"/>
          <w:szCs w:val="20"/>
        </w:rPr>
        <w:t>и развития ЖКХ</w:t>
      </w:r>
    </w:p>
    <w:p w:rsidR="004A02E1" w:rsidRPr="004A02E1" w:rsidRDefault="004A02E1" w:rsidP="004A02E1">
      <w:pPr>
        <w:tabs>
          <w:tab w:val="left" w:pos="2175"/>
          <w:tab w:val="center" w:pos="2737"/>
        </w:tabs>
        <w:jc w:val="both"/>
        <w:rPr>
          <w:sz w:val="20"/>
          <w:szCs w:val="20"/>
        </w:rPr>
      </w:pPr>
      <w:r w:rsidRPr="004A02E1">
        <w:rPr>
          <w:sz w:val="20"/>
          <w:szCs w:val="20"/>
        </w:rPr>
        <w:t>Подкорытов Вячеслав Викторович</w:t>
      </w:r>
    </w:p>
    <w:p w:rsidR="00C937AA" w:rsidRDefault="004A02E1" w:rsidP="004A02E1">
      <w:pPr>
        <w:tabs>
          <w:tab w:val="left" w:pos="2175"/>
          <w:tab w:val="center" w:pos="2737"/>
        </w:tabs>
        <w:jc w:val="both"/>
      </w:pPr>
      <w:r w:rsidRPr="004A02E1">
        <w:rPr>
          <w:sz w:val="20"/>
          <w:szCs w:val="20"/>
        </w:rPr>
        <w:t>8(3467) 33-24-76</w:t>
      </w:r>
    </w:p>
    <w:sectPr w:rsidR="00C937AA" w:rsidSect="00500D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37BD"/>
    <w:multiLevelType w:val="singleLevel"/>
    <w:tmpl w:val="83EC6420"/>
    <w:lvl w:ilvl="0">
      <w:start w:val="5"/>
      <w:numFmt w:val="decimal"/>
      <w:lvlText w:val="%1."/>
      <w:legacy w:legacy="1" w:legacySpace="0" w:legacyIndent="424"/>
      <w:lvlJc w:val="left"/>
      <w:rPr>
        <w:rFonts w:ascii="Times New Roman CYR" w:hAnsi="Times New Roman CYR" w:cs="Times New Roman CYR" w:hint="default"/>
        <w:sz w:val="28"/>
        <w:szCs w:val="28"/>
      </w:rPr>
    </w:lvl>
  </w:abstractNum>
  <w:abstractNum w:abstractNumId="1">
    <w:nsid w:val="590D0E4C"/>
    <w:multiLevelType w:val="singleLevel"/>
    <w:tmpl w:val="8D9AF250"/>
    <w:lvl w:ilvl="0">
      <w:start w:val="1"/>
      <w:numFmt w:val="decimal"/>
      <w:lvlText w:val="%1."/>
      <w:legacy w:legacy="1" w:legacySpace="0" w:legacyIndent="266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7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A1"/>
    <w:rsid w:val="000C67D6"/>
    <w:rsid w:val="00202A4D"/>
    <w:rsid w:val="003129BC"/>
    <w:rsid w:val="00315C4D"/>
    <w:rsid w:val="003E0A29"/>
    <w:rsid w:val="004A02E1"/>
    <w:rsid w:val="0069338F"/>
    <w:rsid w:val="00762162"/>
    <w:rsid w:val="00871598"/>
    <w:rsid w:val="0087254C"/>
    <w:rsid w:val="00903358"/>
    <w:rsid w:val="00912C0D"/>
    <w:rsid w:val="00995854"/>
    <w:rsid w:val="00A30765"/>
    <w:rsid w:val="00A860B8"/>
    <w:rsid w:val="00A92B17"/>
    <w:rsid w:val="00AA6451"/>
    <w:rsid w:val="00AD2F6D"/>
    <w:rsid w:val="00BC6EB7"/>
    <w:rsid w:val="00C40CF6"/>
    <w:rsid w:val="00C47107"/>
    <w:rsid w:val="00C92437"/>
    <w:rsid w:val="00C937AA"/>
    <w:rsid w:val="00CB4BD6"/>
    <w:rsid w:val="00D243FF"/>
    <w:rsid w:val="00EB091B"/>
    <w:rsid w:val="00F019A1"/>
    <w:rsid w:val="00F12443"/>
    <w:rsid w:val="00F46FEA"/>
    <w:rsid w:val="00F56590"/>
    <w:rsid w:val="00F565B4"/>
    <w:rsid w:val="00FD5564"/>
    <w:rsid w:val="00FE3AE7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BB45-02D9-4630-B690-20241A6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1DA9-AB53-406B-B004-798FBBC4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Подкорытов</dc:creator>
  <cp:lastModifiedBy>Андрей Попков</cp:lastModifiedBy>
  <cp:revision>6</cp:revision>
  <cp:lastPrinted>2015-04-30T05:00:00Z</cp:lastPrinted>
  <dcterms:created xsi:type="dcterms:W3CDTF">2015-04-30T06:48:00Z</dcterms:created>
  <dcterms:modified xsi:type="dcterms:W3CDTF">2015-04-30T07:11:00Z</dcterms:modified>
</cp:coreProperties>
</file>